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3DC" w:rsidRPr="00A96D89" w:rsidRDefault="000403DC" w:rsidP="00A96D89">
      <w:pPr>
        <w:spacing w:after="0"/>
        <w:rPr>
          <w:color w:val="E36C0A" w:themeColor="accent6" w:themeShade="BF"/>
          <w:sz w:val="36"/>
          <w:szCs w:val="32"/>
        </w:rPr>
      </w:pPr>
      <w:r w:rsidRPr="00A96D89">
        <w:rPr>
          <w:color w:val="E36C0A" w:themeColor="accent6" w:themeShade="BF"/>
          <w:sz w:val="36"/>
          <w:szCs w:val="32"/>
        </w:rPr>
        <w:t>”Man dør ikke fordi man holder op med at spise,</w:t>
      </w:r>
    </w:p>
    <w:p w:rsidR="00A96D89" w:rsidRDefault="000403DC" w:rsidP="00A96D89">
      <w:pPr>
        <w:spacing w:after="0"/>
        <w:rPr>
          <w:color w:val="E36C0A" w:themeColor="accent6" w:themeShade="BF"/>
          <w:sz w:val="36"/>
          <w:szCs w:val="32"/>
        </w:rPr>
      </w:pPr>
      <w:r w:rsidRPr="00A96D89">
        <w:rPr>
          <w:color w:val="E36C0A" w:themeColor="accent6" w:themeShade="BF"/>
          <w:sz w:val="36"/>
          <w:szCs w:val="32"/>
        </w:rPr>
        <w:t>man holder op med at spise fordi man skal dø ”</w:t>
      </w:r>
    </w:p>
    <w:p w:rsidR="00A27D82" w:rsidRPr="00A96D89" w:rsidRDefault="000403DC" w:rsidP="00A96D89">
      <w:pPr>
        <w:spacing w:after="0"/>
        <w:rPr>
          <w:rFonts w:ascii="Arial" w:hAnsi="Arial" w:cs="Arial"/>
          <w:i/>
          <w:sz w:val="32"/>
          <w:szCs w:val="32"/>
        </w:rPr>
      </w:pPr>
      <w:r w:rsidRPr="00A96D89">
        <w:rPr>
          <w:rFonts w:ascii="Arial" w:hAnsi="Arial" w:cs="Arial"/>
          <w:i/>
          <w:sz w:val="32"/>
          <w:szCs w:val="32"/>
        </w:rPr>
        <w:t>Sokrates</w:t>
      </w:r>
    </w:p>
    <w:p w:rsidR="000403DC" w:rsidRPr="00A96D89" w:rsidRDefault="000403DC" w:rsidP="00A96D89">
      <w:pPr>
        <w:spacing w:after="0"/>
        <w:rPr>
          <w:rFonts w:ascii="Arial" w:hAnsi="Arial" w:cs="Arial"/>
          <w:sz w:val="32"/>
          <w:szCs w:val="32"/>
        </w:rPr>
      </w:pPr>
    </w:p>
    <w:p w:rsidR="000403DC" w:rsidRPr="00A96D89" w:rsidRDefault="000403DC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Kære pårørende.</w:t>
      </w:r>
    </w:p>
    <w:p w:rsidR="00A96D89" w:rsidRDefault="00A96D89" w:rsidP="00A96D89">
      <w:pPr>
        <w:spacing w:after="0"/>
        <w:rPr>
          <w:rFonts w:ascii="Arial" w:hAnsi="Arial" w:cs="Arial"/>
          <w:sz w:val="32"/>
          <w:szCs w:val="32"/>
        </w:rPr>
      </w:pPr>
    </w:p>
    <w:p w:rsidR="000403DC" w:rsidRPr="00A96D89" w:rsidRDefault="000403DC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Som plejepersonale på Hospice oplever vi ofte, hvor svært det er for pårørende at indstille sig på, at deres syge familiemedlem ikke kan spise og drikke mere.</w:t>
      </w:r>
    </w:p>
    <w:p w:rsidR="00A96D89" w:rsidRDefault="00A96D89" w:rsidP="00A96D89">
      <w:pPr>
        <w:spacing w:after="0"/>
        <w:rPr>
          <w:rFonts w:ascii="Arial" w:hAnsi="Arial" w:cs="Arial"/>
          <w:sz w:val="32"/>
          <w:szCs w:val="32"/>
        </w:rPr>
      </w:pPr>
    </w:p>
    <w:p w:rsidR="000403DC" w:rsidRPr="00A96D89" w:rsidRDefault="000403DC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Derfor håber vi, at denne folder kan bruges til at få større forståelse for grunden til, at den syge holder op med at indtage ernæring.</w:t>
      </w:r>
    </w:p>
    <w:p w:rsidR="00A96D89" w:rsidRDefault="00A96D89" w:rsidP="00A96D89">
      <w:pPr>
        <w:spacing w:after="0"/>
        <w:rPr>
          <w:rFonts w:ascii="Arial" w:hAnsi="Arial" w:cs="Arial"/>
          <w:sz w:val="32"/>
          <w:szCs w:val="32"/>
        </w:rPr>
      </w:pPr>
    </w:p>
    <w:p w:rsidR="000403DC" w:rsidRPr="00A96D89" w:rsidRDefault="000403DC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Når et menneske har været syg af cancer i en periode, har vedkommende ofte tabt sig, både på grund</w:t>
      </w:r>
      <w:r w:rsidR="000C7F38" w:rsidRPr="00A96D89">
        <w:rPr>
          <w:rFonts w:ascii="Arial" w:hAnsi="Arial" w:cs="Arial"/>
          <w:sz w:val="32"/>
          <w:szCs w:val="32"/>
        </w:rPr>
        <w:t xml:space="preserve"> </w:t>
      </w:r>
      <w:proofErr w:type="gramStart"/>
      <w:r w:rsidRPr="00A96D89">
        <w:rPr>
          <w:rFonts w:ascii="Arial" w:hAnsi="Arial" w:cs="Arial"/>
          <w:sz w:val="32"/>
          <w:szCs w:val="32"/>
        </w:rPr>
        <w:t>af  sygdommen</w:t>
      </w:r>
      <w:proofErr w:type="gramEnd"/>
      <w:r w:rsidRPr="00A96D89">
        <w:rPr>
          <w:rFonts w:ascii="Arial" w:hAnsi="Arial" w:cs="Arial"/>
          <w:sz w:val="32"/>
          <w:szCs w:val="32"/>
        </w:rPr>
        <w:t xml:space="preserve"> </w:t>
      </w:r>
      <w:r w:rsidR="0073679F" w:rsidRPr="00A96D89">
        <w:rPr>
          <w:rFonts w:ascii="Arial" w:hAnsi="Arial" w:cs="Arial"/>
          <w:sz w:val="32"/>
          <w:szCs w:val="32"/>
        </w:rPr>
        <w:t xml:space="preserve"> og behandlingen af denne. Der opleves ofte</w:t>
      </w:r>
      <w:r w:rsidR="00D37BC9" w:rsidRPr="00A96D89">
        <w:rPr>
          <w:rFonts w:ascii="Arial" w:hAnsi="Arial" w:cs="Arial"/>
          <w:sz w:val="32"/>
          <w:szCs w:val="32"/>
        </w:rPr>
        <w:t xml:space="preserve"> appetitløshed</w:t>
      </w:r>
      <w:r w:rsidR="009C63D9" w:rsidRPr="00A96D89">
        <w:rPr>
          <w:rFonts w:ascii="Arial" w:hAnsi="Arial" w:cs="Arial"/>
          <w:sz w:val="32"/>
          <w:szCs w:val="32"/>
        </w:rPr>
        <w:t>,</w:t>
      </w:r>
      <w:r w:rsidR="00D37BC9" w:rsidRPr="00A96D89">
        <w:rPr>
          <w:rFonts w:ascii="Arial" w:hAnsi="Arial" w:cs="Arial"/>
          <w:sz w:val="32"/>
          <w:szCs w:val="32"/>
        </w:rPr>
        <w:t xml:space="preserve"> </w:t>
      </w:r>
      <w:r w:rsidRPr="00A96D89">
        <w:rPr>
          <w:rFonts w:ascii="Arial" w:hAnsi="Arial" w:cs="Arial"/>
          <w:sz w:val="32"/>
          <w:szCs w:val="32"/>
        </w:rPr>
        <w:t>og når dette har stået på et stykke tid, vil personen</w:t>
      </w:r>
      <w:r w:rsidR="00D37BC9" w:rsidRPr="00A96D89">
        <w:rPr>
          <w:rFonts w:ascii="Arial" w:hAnsi="Arial" w:cs="Arial"/>
          <w:sz w:val="32"/>
          <w:szCs w:val="32"/>
        </w:rPr>
        <w:t xml:space="preserve"> også</w:t>
      </w:r>
      <w:r w:rsidRPr="00A96D89">
        <w:rPr>
          <w:rFonts w:ascii="Arial" w:hAnsi="Arial" w:cs="Arial"/>
          <w:sz w:val="32"/>
          <w:szCs w:val="32"/>
        </w:rPr>
        <w:t xml:space="preserve"> tabe fedt og muskelmasse</w:t>
      </w:r>
      <w:r w:rsidR="00D37BC9" w:rsidRPr="00A96D89">
        <w:rPr>
          <w:rFonts w:ascii="Arial" w:hAnsi="Arial" w:cs="Arial"/>
          <w:sz w:val="32"/>
          <w:szCs w:val="32"/>
        </w:rPr>
        <w:t>.</w:t>
      </w:r>
    </w:p>
    <w:p w:rsidR="00A96D89" w:rsidRDefault="00A96D89" w:rsidP="00A96D89">
      <w:pPr>
        <w:spacing w:after="0"/>
        <w:rPr>
          <w:rFonts w:ascii="Arial" w:hAnsi="Arial" w:cs="Arial"/>
          <w:sz w:val="32"/>
          <w:szCs w:val="32"/>
        </w:rPr>
      </w:pPr>
    </w:p>
    <w:p w:rsidR="00D37BC9" w:rsidRPr="00A96D89" w:rsidRDefault="00D37BC9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På et tidspunkt kan sygdommen få overtaget i kroppen og for mange patienter medfører dette, at de ikke længere har lyst til mad og drikke.</w:t>
      </w:r>
    </w:p>
    <w:p w:rsidR="00A96D89" w:rsidRDefault="00A96D89" w:rsidP="00A96D89">
      <w:pPr>
        <w:spacing w:after="0"/>
        <w:rPr>
          <w:rFonts w:ascii="Arial" w:hAnsi="Arial" w:cs="Arial"/>
          <w:sz w:val="32"/>
          <w:szCs w:val="32"/>
        </w:rPr>
      </w:pPr>
    </w:p>
    <w:p w:rsidR="00D37BC9" w:rsidRPr="00A96D89" w:rsidRDefault="00D37BC9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Det er der flere årsager</w:t>
      </w:r>
      <w:r w:rsidR="000C7F38" w:rsidRPr="00A96D89">
        <w:rPr>
          <w:rFonts w:ascii="Arial" w:hAnsi="Arial" w:cs="Arial"/>
          <w:sz w:val="32"/>
          <w:szCs w:val="32"/>
        </w:rPr>
        <w:t xml:space="preserve"> </w:t>
      </w:r>
      <w:r w:rsidR="00A96D89">
        <w:rPr>
          <w:rFonts w:ascii="Arial" w:hAnsi="Arial" w:cs="Arial"/>
          <w:sz w:val="32"/>
          <w:szCs w:val="32"/>
        </w:rPr>
        <w:t>t</w:t>
      </w:r>
      <w:r w:rsidRPr="00A96D89">
        <w:rPr>
          <w:rFonts w:ascii="Arial" w:hAnsi="Arial" w:cs="Arial"/>
          <w:sz w:val="32"/>
          <w:szCs w:val="32"/>
        </w:rPr>
        <w:t>il:</w:t>
      </w:r>
    </w:p>
    <w:p w:rsidR="00D37BC9" w:rsidRPr="00A96D89" w:rsidRDefault="00D37BC9" w:rsidP="00A96D89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Canceren udskiller nogle stoffer (</w:t>
      </w:r>
      <w:proofErr w:type="spellStart"/>
      <w:r w:rsidRPr="00A96D89">
        <w:rPr>
          <w:rFonts w:ascii="Arial" w:hAnsi="Arial" w:cs="Arial"/>
          <w:sz w:val="32"/>
          <w:szCs w:val="32"/>
        </w:rPr>
        <w:t>cytokiner</w:t>
      </w:r>
      <w:proofErr w:type="spellEnd"/>
      <w:r w:rsidRPr="00A96D89">
        <w:rPr>
          <w:rFonts w:ascii="Arial" w:hAnsi="Arial" w:cs="Arial"/>
          <w:sz w:val="32"/>
          <w:szCs w:val="32"/>
        </w:rPr>
        <w:t>) som nedsætter appetitten og studier har vist, at når patienten når til dette stadie af sygdomsforløbet, kan kroppen heller ikke optage næringsstofferne.</w:t>
      </w:r>
    </w:p>
    <w:p w:rsidR="00D37BC9" w:rsidRDefault="00D37BC9" w:rsidP="00A96D89">
      <w:pPr>
        <w:pStyle w:val="Listeafsnit"/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Det betyder, at patienten ikke kan holde vægten mere.</w:t>
      </w:r>
    </w:p>
    <w:p w:rsidR="00A96D89" w:rsidRPr="00A96D89" w:rsidRDefault="00A96D89" w:rsidP="00A96D89">
      <w:pPr>
        <w:pStyle w:val="Listeafsnit"/>
        <w:spacing w:after="0"/>
        <w:rPr>
          <w:rFonts w:ascii="Arial" w:hAnsi="Arial" w:cs="Arial"/>
          <w:sz w:val="32"/>
          <w:szCs w:val="32"/>
        </w:rPr>
      </w:pPr>
    </w:p>
    <w:p w:rsidR="00D37BC9" w:rsidRPr="00A96D89" w:rsidRDefault="00D37BC9" w:rsidP="00A96D89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lastRenderedPageBreak/>
        <w:t>Andre undersøgelser har vist, at når den syge ikke kan indtage ernæring mere, sker der en øgning af salt og kalk i blodet. Det øger velbefindende på grund af nedsat udskillelse af urin, afføring og nedsat slimdannelse i lungerne. Dermed mindre hoste.</w:t>
      </w:r>
    </w:p>
    <w:p w:rsidR="00D37BC9" w:rsidRPr="00A96D89" w:rsidRDefault="00D37BC9" w:rsidP="00A96D89">
      <w:pPr>
        <w:pStyle w:val="Listeafsnit"/>
        <w:numPr>
          <w:ilvl w:val="0"/>
          <w:numId w:val="1"/>
        </w:num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Når der ikke tilføres energi i form af sukker eller andre kulhydrater, går kroppen over i fedtforbrænding. Det øger surhedsgraden</w:t>
      </w:r>
      <w:r w:rsidR="000C7F38" w:rsidRPr="00A96D89">
        <w:rPr>
          <w:rFonts w:ascii="Arial" w:hAnsi="Arial" w:cs="Arial"/>
          <w:sz w:val="32"/>
          <w:szCs w:val="32"/>
        </w:rPr>
        <w:t xml:space="preserve"> </w:t>
      </w:r>
      <w:r w:rsidRPr="00A96D89">
        <w:rPr>
          <w:rFonts w:ascii="Arial" w:hAnsi="Arial" w:cs="Arial"/>
          <w:sz w:val="32"/>
          <w:szCs w:val="32"/>
        </w:rPr>
        <w:t xml:space="preserve">i </w:t>
      </w:r>
      <w:r w:rsidR="00A96D89">
        <w:rPr>
          <w:rFonts w:ascii="Arial" w:hAnsi="Arial" w:cs="Arial"/>
          <w:sz w:val="32"/>
          <w:szCs w:val="32"/>
        </w:rPr>
        <w:t>blodet</w:t>
      </w:r>
      <w:r w:rsidRPr="00A96D89">
        <w:rPr>
          <w:rFonts w:ascii="Arial" w:hAnsi="Arial" w:cs="Arial"/>
          <w:sz w:val="32"/>
          <w:szCs w:val="32"/>
        </w:rPr>
        <w:t xml:space="preserve">, hvilket giver nedsat smertefornemmelse og øget eufori, der er en tilstand af velvære. </w:t>
      </w:r>
    </w:p>
    <w:p w:rsidR="00A96D89" w:rsidRDefault="00A96D89" w:rsidP="00A96D89">
      <w:pPr>
        <w:spacing w:after="0"/>
        <w:rPr>
          <w:rFonts w:ascii="Arial" w:hAnsi="Arial" w:cs="Arial"/>
          <w:sz w:val="32"/>
          <w:szCs w:val="32"/>
        </w:rPr>
      </w:pPr>
    </w:p>
    <w:p w:rsidR="00D37BC9" w:rsidRPr="00A96D89" w:rsidRDefault="00D37BC9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 xml:space="preserve">Konklusionen er, at længerevarende manglende indtagelse af mad og drikke </w:t>
      </w:r>
      <w:r w:rsidRPr="00A96D89">
        <w:rPr>
          <w:rFonts w:ascii="Arial" w:hAnsi="Arial" w:cs="Arial"/>
          <w:i/>
          <w:sz w:val="32"/>
          <w:szCs w:val="32"/>
        </w:rPr>
        <w:t>ikke</w:t>
      </w:r>
      <w:r w:rsidRPr="00A96D89">
        <w:rPr>
          <w:rFonts w:ascii="Arial" w:hAnsi="Arial" w:cs="Arial"/>
          <w:sz w:val="32"/>
          <w:szCs w:val="32"/>
        </w:rPr>
        <w:t xml:space="preserve"> giver sm</w:t>
      </w:r>
      <w:r w:rsidR="0073679F" w:rsidRPr="00A96D89">
        <w:rPr>
          <w:rFonts w:ascii="Arial" w:hAnsi="Arial" w:cs="Arial"/>
          <w:sz w:val="32"/>
          <w:szCs w:val="32"/>
        </w:rPr>
        <w:t>erte eller lidelse.</w:t>
      </w:r>
      <w:r w:rsidR="000C7F38" w:rsidRPr="00A96D89">
        <w:rPr>
          <w:rFonts w:ascii="Arial" w:hAnsi="Arial" w:cs="Arial"/>
          <w:sz w:val="32"/>
          <w:szCs w:val="32"/>
        </w:rPr>
        <w:t xml:space="preserve"> Tværtimod medfører dette mindre smertefornemmelse og en øget tilstand af velvære.</w:t>
      </w:r>
    </w:p>
    <w:p w:rsidR="00A96D89" w:rsidRDefault="00A96D89" w:rsidP="00A96D89">
      <w:pPr>
        <w:spacing w:after="0"/>
        <w:rPr>
          <w:rFonts w:ascii="Arial" w:hAnsi="Arial" w:cs="Arial"/>
          <w:sz w:val="32"/>
          <w:szCs w:val="32"/>
        </w:rPr>
      </w:pPr>
    </w:p>
    <w:p w:rsidR="000C7F38" w:rsidRPr="00A96D89" w:rsidRDefault="000C7F38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Som pårørende er det vigtig at forstå, at den bedste</w:t>
      </w:r>
      <w:r w:rsidR="0073679F" w:rsidRPr="00A96D89">
        <w:rPr>
          <w:rFonts w:ascii="Arial" w:hAnsi="Arial" w:cs="Arial"/>
          <w:sz w:val="32"/>
          <w:szCs w:val="32"/>
        </w:rPr>
        <w:t xml:space="preserve"> lindring man kan give, </w:t>
      </w:r>
      <w:r w:rsidRPr="00A96D89">
        <w:rPr>
          <w:rFonts w:ascii="Arial" w:hAnsi="Arial" w:cs="Arial"/>
          <w:sz w:val="32"/>
          <w:szCs w:val="32"/>
        </w:rPr>
        <w:t>er at respektere at hun/han ikke længere har lyst til mad og drikke.</w:t>
      </w:r>
    </w:p>
    <w:p w:rsidR="00A96D89" w:rsidRDefault="00A96D89" w:rsidP="00A96D89">
      <w:pPr>
        <w:spacing w:after="0"/>
        <w:rPr>
          <w:rFonts w:ascii="Arial" w:hAnsi="Arial" w:cs="Arial"/>
          <w:sz w:val="32"/>
          <w:szCs w:val="32"/>
        </w:rPr>
      </w:pPr>
    </w:p>
    <w:p w:rsidR="000C7F38" w:rsidRPr="00A96D89" w:rsidRDefault="000C7F38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En del patienter er generet af mundtørhed, og det kan afhjælpes med mundpleje.</w:t>
      </w:r>
    </w:p>
    <w:p w:rsidR="00A96D89" w:rsidRDefault="00A96D89" w:rsidP="00A96D89">
      <w:pPr>
        <w:spacing w:after="0"/>
        <w:rPr>
          <w:rFonts w:ascii="Arial" w:hAnsi="Arial" w:cs="Arial"/>
          <w:sz w:val="32"/>
          <w:szCs w:val="32"/>
        </w:rPr>
      </w:pPr>
    </w:p>
    <w:p w:rsidR="000C7F38" w:rsidRPr="00A96D89" w:rsidRDefault="000C7F38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Vi vil, som personale vise dig, hvordan du kan yde omsorg ved at give mundpleje og desuden vil vi gerne være dig behjælpelige med, at find</w:t>
      </w:r>
      <w:r w:rsidR="0073679F" w:rsidRPr="00A96D89">
        <w:rPr>
          <w:rFonts w:ascii="Arial" w:hAnsi="Arial" w:cs="Arial"/>
          <w:sz w:val="32"/>
          <w:szCs w:val="32"/>
        </w:rPr>
        <w:t>e andre måder at støtte</w:t>
      </w:r>
      <w:r w:rsidRPr="00A96D89">
        <w:rPr>
          <w:rFonts w:ascii="Arial" w:hAnsi="Arial" w:cs="Arial"/>
          <w:sz w:val="32"/>
          <w:szCs w:val="32"/>
        </w:rPr>
        <w:t xml:space="preserve"> på.</w:t>
      </w:r>
    </w:p>
    <w:p w:rsidR="00A96D89" w:rsidRDefault="00A96D89" w:rsidP="00A96D89">
      <w:pPr>
        <w:spacing w:after="0"/>
        <w:rPr>
          <w:rFonts w:ascii="Arial" w:hAnsi="Arial" w:cs="Arial"/>
          <w:sz w:val="32"/>
          <w:szCs w:val="32"/>
        </w:rPr>
      </w:pPr>
    </w:p>
    <w:p w:rsidR="00A96D89" w:rsidRPr="00A96D89" w:rsidRDefault="000C7F38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Vi håber, at disse informa</w:t>
      </w:r>
      <w:r w:rsidR="0073679F" w:rsidRPr="00A96D89">
        <w:rPr>
          <w:rFonts w:ascii="Arial" w:hAnsi="Arial" w:cs="Arial"/>
          <w:sz w:val="32"/>
          <w:szCs w:val="32"/>
        </w:rPr>
        <w:t>tioner kan hjælpe dig i en svær</w:t>
      </w:r>
      <w:r w:rsidRPr="00A96D89">
        <w:rPr>
          <w:rFonts w:ascii="Arial" w:hAnsi="Arial" w:cs="Arial"/>
          <w:sz w:val="32"/>
          <w:szCs w:val="32"/>
        </w:rPr>
        <w:t xml:space="preserve"> situation</w:t>
      </w:r>
      <w:r w:rsidR="0073679F" w:rsidRPr="00A96D89">
        <w:rPr>
          <w:rFonts w:ascii="Arial" w:hAnsi="Arial" w:cs="Arial"/>
          <w:sz w:val="32"/>
          <w:szCs w:val="32"/>
        </w:rPr>
        <w:t>,</w:t>
      </w:r>
      <w:r w:rsidRPr="00A96D89">
        <w:rPr>
          <w:rFonts w:ascii="Arial" w:hAnsi="Arial" w:cs="Arial"/>
          <w:sz w:val="32"/>
          <w:szCs w:val="32"/>
        </w:rPr>
        <w:t xml:space="preserve"> og vi vil selvfølgelig gerne tale mere m</w:t>
      </w:r>
      <w:r w:rsidR="00A96D89" w:rsidRPr="00A96D89">
        <w:rPr>
          <w:rFonts w:ascii="Arial" w:hAnsi="Arial" w:cs="Arial"/>
          <w:sz w:val="32"/>
          <w:szCs w:val="32"/>
        </w:rPr>
        <w:t xml:space="preserve">ed dig om denne vejledning. </w:t>
      </w:r>
    </w:p>
    <w:p w:rsidR="00A96D89" w:rsidRPr="00A96D89" w:rsidRDefault="00A96D89" w:rsidP="00A96D89">
      <w:pPr>
        <w:spacing w:after="0"/>
        <w:rPr>
          <w:rFonts w:ascii="Arial" w:hAnsi="Arial" w:cs="Arial"/>
          <w:sz w:val="32"/>
          <w:szCs w:val="32"/>
        </w:rPr>
      </w:pPr>
    </w:p>
    <w:p w:rsidR="000C7F38" w:rsidRPr="00A96D89" w:rsidRDefault="000C7F38" w:rsidP="00A96D89">
      <w:pPr>
        <w:spacing w:after="0"/>
        <w:rPr>
          <w:rFonts w:ascii="Arial" w:hAnsi="Arial" w:cs="Arial"/>
          <w:sz w:val="32"/>
          <w:szCs w:val="32"/>
        </w:rPr>
      </w:pPr>
      <w:r w:rsidRPr="00A96D89">
        <w:rPr>
          <w:rFonts w:ascii="Arial" w:hAnsi="Arial" w:cs="Arial"/>
          <w:sz w:val="32"/>
          <w:szCs w:val="32"/>
        </w:rPr>
        <w:t>Venlig hilsen personalet Hospice Sønderjylland.</w:t>
      </w:r>
    </w:p>
    <w:p w:rsidR="000C7F38" w:rsidRPr="00A96D89" w:rsidRDefault="000C7F38" w:rsidP="00A96D89">
      <w:pPr>
        <w:spacing w:after="0"/>
        <w:rPr>
          <w:rFonts w:ascii="Arial" w:hAnsi="Arial" w:cs="Arial"/>
          <w:sz w:val="32"/>
          <w:szCs w:val="32"/>
        </w:rPr>
      </w:pPr>
    </w:p>
    <w:p w:rsidR="000403DC" w:rsidRDefault="000403DC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Default="00A96D89" w:rsidP="00A96D89">
      <w:pPr>
        <w:spacing w:after="0"/>
        <w:ind w:left="360"/>
        <w:rPr>
          <w:rFonts w:ascii="Arial" w:hAnsi="Arial" w:cs="Arial"/>
          <w:sz w:val="32"/>
          <w:szCs w:val="32"/>
        </w:rPr>
      </w:pPr>
    </w:p>
    <w:p w:rsidR="00A96D89" w:rsidRPr="00A96D89" w:rsidRDefault="00A96D89" w:rsidP="00A96D89">
      <w:pPr>
        <w:spacing w:after="0"/>
        <w:ind w:left="360"/>
        <w:jc w:val="center"/>
        <w:rPr>
          <w:rFonts w:ascii="Arial" w:hAnsi="Arial" w:cs="Arial"/>
          <w:color w:val="C00000"/>
          <w:sz w:val="24"/>
          <w:szCs w:val="24"/>
        </w:rPr>
      </w:pPr>
      <w:proofErr w:type="spellStart"/>
      <w:r w:rsidRPr="00A96D89">
        <w:rPr>
          <w:rFonts w:ascii="Arial" w:hAnsi="Arial" w:cs="Arial"/>
          <w:color w:val="C00000"/>
          <w:sz w:val="24"/>
          <w:szCs w:val="24"/>
        </w:rPr>
        <w:t>HospiceSønderjylland</w:t>
      </w:r>
      <w:proofErr w:type="spellEnd"/>
    </w:p>
    <w:p w:rsidR="00A96D89" w:rsidRPr="00A96D89" w:rsidRDefault="00A96D89" w:rsidP="00A96D89">
      <w:pPr>
        <w:spacing w:after="0"/>
        <w:ind w:left="360"/>
        <w:jc w:val="center"/>
        <w:rPr>
          <w:rFonts w:ascii="Arial" w:hAnsi="Arial" w:cs="Arial"/>
          <w:color w:val="C00000"/>
          <w:sz w:val="24"/>
          <w:szCs w:val="24"/>
        </w:rPr>
      </w:pPr>
      <w:r w:rsidRPr="00A96D89">
        <w:rPr>
          <w:rFonts w:ascii="Arial" w:hAnsi="Arial" w:cs="Arial"/>
          <w:color w:val="C00000"/>
          <w:sz w:val="24"/>
          <w:szCs w:val="24"/>
        </w:rPr>
        <w:t>November 2017</w:t>
      </w:r>
    </w:p>
    <w:sectPr w:rsidR="00A96D89" w:rsidRPr="00A96D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B3558"/>
    <w:multiLevelType w:val="hybridMultilevel"/>
    <w:tmpl w:val="B8E238CE"/>
    <w:lvl w:ilvl="0" w:tplc="CB7289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297"/>
    <w:rsid w:val="000403DC"/>
    <w:rsid w:val="000C7F38"/>
    <w:rsid w:val="00150297"/>
    <w:rsid w:val="002C4649"/>
    <w:rsid w:val="0073679F"/>
    <w:rsid w:val="008E6AD7"/>
    <w:rsid w:val="009C63D9"/>
    <w:rsid w:val="00A96D89"/>
    <w:rsid w:val="00D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7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37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344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Danske Diakonhjem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Tove Schmidt</dc:creator>
  <cp:lastModifiedBy>Jette Carstensen</cp:lastModifiedBy>
  <cp:revision>3</cp:revision>
  <cp:lastPrinted>2018-09-06T12:33:00Z</cp:lastPrinted>
  <dcterms:created xsi:type="dcterms:W3CDTF">2017-08-30T06:44:00Z</dcterms:created>
  <dcterms:modified xsi:type="dcterms:W3CDTF">2018-09-06T12:40:00Z</dcterms:modified>
</cp:coreProperties>
</file>